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2CB1D56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7DCF7951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F86FE6" w:rsidRPr="00F86FE6">
        <w:rPr>
          <w:rFonts w:ascii="Times New Roman" w:hAnsi="Times New Roman" w:cs="Times New Roman"/>
          <w:b/>
          <w:bCs/>
          <w:sz w:val="24"/>
          <w:szCs w:val="24"/>
        </w:rPr>
        <w:t>Насосы различных типов (CP-G, CP2, KLP) или аналог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</w:t>
      </w:r>
      <w:proofErr w:type="spellStart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B47602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79CD8191" w:rsidR="00CC2DAD" w:rsidRPr="00687250" w:rsidRDefault="00687250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250">
        <w:rPr>
          <w:rFonts w:ascii="Times New Roman" w:hAnsi="Times New Roman" w:cs="Times New Roman"/>
          <w:sz w:val="24"/>
          <w:szCs w:val="24"/>
        </w:rPr>
        <w:t xml:space="preserve">Оплата Товара по настоящему контракту производится Покупателем </w:t>
      </w:r>
      <w:r w:rsidRPr="00687250">
        <w:rPr>
          <w:rFonts w:ascii="Times New Roman" w:eastAsia="Calibri" w:hAnsi="Times New Roman" w:cs="Times New Roman"/>
          <w:sz w:val="24"/>
          <w:szCs w:val="24"/>
        </w:rPr>
        <w:t xml:space="preserve">после поставки каждой партии Товара и подписания уполномоченными представителями обеих Сторон товарных накладных, </w:t>
      </w:r>
      <w:r w:rsidRPr="00687250">
        <w:rPr>
          <w:rFonts w:ascii="Times New Roman" w:hAnsi="Times New Roman" w:cs="Times New Roman"/>
          <w:sz w:val="24"/>
          <w:szCs w:val="24"/>
        </w:rPr>
        <w:t>на основании выставленных Поставщиком счетов</w:t>
      </w:r>
      <w:r w:rsidR="00CC2DAD" w:rsidRPr="0068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6A02826" w:rsidR="00CC2DAD" w:rsidRPr="00737582" w:rsidRDefault="00776CB2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начало поставки – со дня подписания контракта; окончание поставки – 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не позднее 12 (двенадцати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недель с даты подписания настоящего контракта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, с правом досрочной поставки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точной дате поставки Поставщик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Покупателя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факсимильного сообщения не позднее, чем за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 до предполагаемой даты поставки</w:t>
      </w:r>
      <w:r w:rsidR="00CC2DAD" w:rsidRP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7CD9" w14:textId="65E3AAAB" w:rsidR="00CC2DAD" w:rsidRPr="00400535" w:rsidRDefault="00400535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</w:t>
      </w:r>
      <w:r w:rsidRPr="004005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на склад Покупателя</w:t>
      </w:r>
      <w:r w:rsidRPr="00400535">
        <w:rPr>
          <w:rFonts w:ascii="Times New Roman" w:hAnsi="Times New Roman" w:cs="Times New Roman"/>
          <w:sz w:val="24"/>
          <w:szCs w:val="24"/>
        </w:rPr>
        <w:t xml:space="preserve"> по адресу, согласованному Сторонами</w:t>
      </w:r>
      <w:r w:rsidR="00CC2DAD" w:rsidRPr="004005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104030" w14:textId="3E3022D9" w:rsidR="00CC2DAD" w:rsidRPr="00737582" w:rsidRDefault="00737582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Все расходы по доставке и транспортировке Товара несет </w:t>
      </w:r>
      <w:r w:rsidR="0000719B">
        <w:rPr>
          <w:rFonts w:ascii="Times New Roman" w:eastAsia="Calibri" w:hAnsi="Times New Roman" w:cs="Times New Roman"/>
          <w:sz w:val="24"/>
          <w:szCs w:val="24"/>
        </w:rPr>
        <w:t>Поставщик</w:t>
      </w: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7222" w14:textId="77777777" w:rsidR="00D80B42" w:rsidRDefault="00D80B42" w:rsidP="00D80B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МАРКИРОВКА,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И ГАРАНТИИ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B97C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сохранность Товара при транспортировке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проведении погрузочно-разгрузочных работ</w:t>
      </w: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5617A070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B7243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24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72D315" w14:textId="552F7319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в настоящем контракте, а также удовлетворять действующим техническим нормам и ГОСТ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ПМР, что должно подтверждаться соответствующими паспортами</w:t>
      </w:r>
      <w:r w:rsidR="001C7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сертификатами</w:t>
      </w:r>
      <w:r w:rsidR="001C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декларацией и/или сертификатом соответствия</w:t>
      </w:r>
      <w:r w:rsidR="001C7D8E" w:rsidRPr="00764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документами производителя, подтверждающими технические характеристики и условия эксплуатации</w:t>
      </w:r>
      <w:r w:rsidR="00764650" w:rsidRPr="00764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18CA22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Товар определяется гарантиями завода – изготовителя.</w:t>
      </w:r>
    </w:p>
    <w:p w14:paraId="2C2162C6" w14:textId="2F0FCB51" w:rsidR="00737582" w:rsidRDefault="0073758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7A2B8" w14:textId="362A1A7A" w:rsidR="00D80B42" w:rsidRDefault="00D80B4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F95133C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FEB39" w14:textId="77777777" w:rsidR="00DC3406" w:rsidRPr="00476DD4" w:rsidRDefault="00DC340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3D15FA51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4AD06C35" w14:textId="742DBAB3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основаниям, предусмотренным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 2026 г.</w:t>
      </w:r>
    </w:p>
    <w:p w14:paraId="5137F5BE" w14:textId="09BD893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__.2026</w:t>
      </w:r>
      <w:r w:rsidR="003D52AD" w:rsidRPr="00F26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985"/>
        <w:gridCol w:w="992"/>
        <w:gridCol w:w="913"/>
        <w:gridCol w:w="1053"/>
        <w:gridCol w:w="1295"/>
      </w:tblGrid>
      <w:tr w:rsidR="00395FA0" w:rsidRPr="00395FA0" w14:paraId="4A3EF9E8" w14:textId="77777777" w:rsidTr="00732798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F86FE6" w:rsidRPr="00395FA0" w14:paraId="66A0CDEC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AA36D" w14:textId="77777777" w:rsidR="00F86FE6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B2E">
              <w:rPr>
                <w:rFonts w:ascii="Times New Roman" w:hAnsi="Times New Roman" w:cs="Times New Roman"/>
                <w:b/>
                <w:bCs/>
              </w:rPr>
              <w:t>Насос тип CP-G (или аналог)</w:t>
            </w:r>
            <w:r w:rsidRPr="00744B2E">
              <w:rPr>
                <w:rFonts w:ascii="Times New Roman" w:hAnsi="Times New Roman" w:cs="Times New Roman"/>
              </w:rPr>
              <w:t>, с характеристиками (в соответствии с техническими и гидравлическими характеристиками насоса, приведёнными в листе данных №1):</w:t>
            </w:r>
          </w:p>
          <w:p w14:paraId="108C63F8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Рабочая точка:</w:t>
            </w:r>
          </w:p>
          <w:p w14:paraId="74E3CCA0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~103 м³/ч при ~26,6 м. Расход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: 140 м³/ч; Напор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: 32 м</w:t>
            </w:r>
          </w:p>
          <w:p w14:paraId="622E046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Гидравлические параметры:</w:t>
            </w:r>
          </w:p>
          <w:p w14:paraId="1A6C651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КПД не менее 74%; NPSH не более 2,8 м, Индекс энергоэффективности: MEI ≥ 0,6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Рабочие условия:</w:t>
            </w:r>
          </w:p>
          <w:p w14:paraId="4B6F3CF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Температура жидкости: от -10°C до +140°C; Рабочее давление: PN 16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Электродвигатель: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11 кВт, 3×400 В, 50 Гц, 2930 об/мин, IE3, IP55</w:t>
            </w:r>
          </w:p>
          <w:p w14:paraId="05826AC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Конструкция и материалы: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747441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исполнение ин-лайн, DN80</w:t>
            </w:r>
          </w:p>
          <w:p w14:paraId="040BDA23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Корпус и рабочее колесо - чугун EN-GJL-250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Вал с ротором - нержавеющая сталь (не ниже AISI 304)</w:t>
            </w:r>
          </w:p>
          <w:p w14:paraId="55BC119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Уплотнение вала: механическое (торцевое), тип BAQE (или эквивалент с парами трения не ниже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Carbon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Габариты и вес:</w:t>
            </w:r>
          </w:p>
          <w:p w14:paraId="1F7122E8" w14:textId="2AFC5D8C" w:rsidR="00F86FE6" w:rsidRPr="006D5971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Длина (L): 440 мм; Вес не менее: 190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6FCC9CFD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6C21C3B6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6FE6" w:rsidRPr="00395FA0" w14:paraId="35B32B8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18B2" w14:textId="35988B64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D8F77" w14:textId="77777777" w:rsidR="00F86FE6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B2E">
              <w:rPr>
                <w:rFonts w:ascii="Times New Roman" w:hAnsi="Times New Roman" w:cs="Times New Roman"/>
                <w:b/>
                <w:bCs/>
              </w:rPr>
              <w:t>Насос тип CP-G (или аналог),</w:t>
            </w:r>
            <w:r w:rsidRPr="00744B2E">
              <w:rPr>
                <w:rFonts w:ascii="Times New Roman" w:hAnsi="Times New Roman" w:cs="Times New Roman"/>
              </w:rPr>
              <w:t xml:space="preserve"> с характеристиками (в соответствии с техническими и гидравлическими характеристиками насоса, приведёнными в листе данных №2):</w:t>
            </w:r>
          </w:p>
          <w:p w14:paraId="6D95864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Рабочая точка:</w:t>
            </w:r>
          </w:p>
          <w:p w14:paraId="1C4CEE31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~52,85 м³/ч при ~26,85 м. Расход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: 120 м³/ч; Напор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: 27 м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Гидравлические параметры:</w:t>
            </w:r>
          </w:p>
          <w:p w14:paraId="4E5AA1A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КПД не менее 65%; NPSH не более 1,7 м, Индекс энергоэффективности: MEI ≥ 0,6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Рабочие условия:</w:t>
            </w:r>
          </w:p>
          <w:p w14:paraId="05F81A9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Температура жидкости: от -10°C до +140°C; Рабочее давление: PN 16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Электродвигатель: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7,5 кВт, 3×400 В, 50 Гц, 2900 об/мин, IE3, IP55</w:t>
            </w:r>
          </w:p>
          <w:p w14:paraId="1A212964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Конструкция и материалы: </w:t>
            </w:r>
          </w:p>
          <w:p w14:paraId="053D9196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исполнение ин-лайн, DN80</w:t>
            </w:r>
          </w:p>
          <w:p w14:paraId="2606DA12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Корпус и рабочее колесо - чугун EN-GJL-250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Вал с ротором - нержавеющая сталь (не ниже AISI 304)</w:t>
            </w:r>
          </w:p>
          <w:p w14:paraId="6FE8AF51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Уплотнение вала: механическое (торцевое), тип BAQE (или эквивалент с парами трения не ниже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Carbon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Габариты и вес:</w:t>
            </w:r>
          </w:p>
          <w:p w14:paraId="58723F40" w14:textId="4C9A9AE7" w:rsidR="00F86FE6" w:rsidRPr="006D5971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Длина (L): 440 мм; Вес не менее: 90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6B3E" w14:textId="64BFB740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0012" w14:textId="42C01C8C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5E27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A6B4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6FE6" w:rsidRPr="00395FA0" w14:paraId="07CBF433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785B" w14:textId="38285684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58015" w14:textId="77777777" w:rsidR="00F86FE6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B2E">
              <w:rPr>
                <w:rFonts w:ascii="Times New Roman" w:hAnsi="Times New Roman" w:cs="Times New Roman"/>
                <w:b/>
                <w:bCs/>
              </w:rPr>
              <w:t xml:space="preserve">Насос тип CP2 (или аналог), </w:t>
            </w:r>
            <w:r w:rsidRPr="00744B2E">
              <w:rPr>
                <w:rFonts w:ascii="Times New Roman" w:hAnsi="Times New Roman" w:cs="Times New Roman"/>
              </w:rPr>
              <w:t>с характеристиками (в соответствии с техническими и гидравлическими характеристиками насоса, приведёнными в листе данных №3):</w:t>
            </w:r>
            <w:r w:rsidRPr="00744B2E">
              <w:rPr>
                <w:rFonts w:ascii="Times New Roman" w:hAnsi="Times New Roman" w:cs="Times New Roman"/>
              </w:rPr>
              <w:br w:type="page"/>
            </w:r>
          </w:p>
          <w:p w14:paraId="397FA29C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Рабочая точка:</w:t>
            </w:r>
          </w:p>
          <w:p w14:paraId="708E139C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 xml:space="preserve">~31,65 м³/ч при ~24,5 м. Расход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: 70 м³/ч; Напор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: 28 м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159338D1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Гидравлические параметры: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4BF76831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КПД не менее 63%; NPSH не более 3,3 м, Индекс энергоэффективности: MEI ≥ 0,6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6D64F777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Рабочие условия: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55767E00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Температура жидкости: от -15°C до +140°C; Рабочее давление: PN 16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3DCCA3E3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Электродвигатель: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6EB805C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4 кВт, 3×400 В, 50 Гц, 2910 об/мин, IE3, IPX5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24C31DC8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Конструкция и материалы: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C5A3DD2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исполнение ин-лайн, DN50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 xml:space="preserve"> Корпус и рабочее колесо - чугун EN-GJL-250</w:t>
            </w:r>
          </w:p>
          <w:p w14:paraId="5D029C0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Вал с ротором - нержавеющая сталь (не ниже AISI 304)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48285A0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Уплотнение вала: механическое (торцевое), тип BQQE (или эквивалент с парами трения не ниже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4F12EC87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Габариты и вес: </w:t>
            </w:r>
          </w:p>
          <w:p w14:paraId="5A1CF3DA" w14:textId="2408C80B" w:rsidR="00F86FE6" w:rsidRPr="006D5971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Длина (L): 340 мм; Вес не менее: 50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E643" w14:textId="224640A9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59AE" w14:textId="1CF5CA01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2AAD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E6BF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6FE6" w:rsidRPr="00395FA0" w14:paraId="5DB87DD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961E5" w14:textId="7E8BE1F6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F0F08" w14:textId="77777777" w:rsidR="00F86FE6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B2E">
              <w:rPr>
                <w:rFonts w:ascii="Times New Roman" w:hAnsi="Times New Roman" w:cs="Times New Roman"/>
                <w:b/>
                <w:bCs/>
              </w:rPr>
              <w:t>Насос тип KLP (или аналог),</w:t>
            </w:r>
            <w:r w:rsidRPr="00744B2E">
              <w:rPr>
                <w:rFonts w:ascii="Times New Roman" w:hAnsi="Times New Roman" w:cs="Times New Roman"/>
              </w:rPr>
              <w:t xml:space="preserve"> с характеристиками (в соответствии с техническими и гидравлическими характеристиками насоса, приведёнными в листе данных №4):</w:t>
            </w:r>
          </w:p>
          <w:p w14:paraId="1120993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Рабочая точка:</w:t>
            </w:r>
          </w:p>
          <w:p w14:paraId="2AA2E82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~11 м³/ч при ~15,2 м. Расход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: 24 м³/ч; Напор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: 19 м</w:t>
            </w:r>
          </w:p>
          <w:p w14:paraId="46B15F8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Гидравлические параметры:</w:t>
            </w:r>
          </w:p>
          <w:p w14:paraId="1DAAE12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КПД не менее 60%; NPSH не более 1,8 м, Индекс энергоэффективности: MEI ≥ 0,5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Рабочие условия:</w:t>
            </w:r>
          </w:p>
          <w:p w14:paraId="3F8CCC4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Температура жидкости: от -15°C до +120°C; Рабочее давление: PN 10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Электродвигатель: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0,7 кВт - 0,85 кВт, 3×400 В, 50 Гц, 2940 об/мин, IE3, IPX5</w:t>
            </w:r>
          </w:p>
          <w:p w14:paraId="17863064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Конструкция и материалы: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1FB2953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исполнение ин-лайн, DN40</w:t>
            </w:r>
          </w:p>
          <w:p w14:paraId="6B6D0315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Корпус - чугун EN-GJL-250</w:t>
            </w:r>
          </w:p>
          <w:p w14:paraId="501C23B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Рабочее колесо -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технополимер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  <w:t>Вал с ротором - нержавеющая сталь (не ниже AISI 316)</w:t>
            </w:r>
          </w:p>
          <w:p w14:paraId="62939460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Уплотнение вала: механическое (торцевое), тип BQQE (или эквивалент с парами трения не ниже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Габариты и вес:</w:t>
            </w:r>
          </w:p>
          <w:p w14:paraId="3B5D7C7D" w14:textId="52AFFFBD" w:rsidR="00F86FE6" w:rsidRPr="006D5971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Длина (L): 250 мм; Вес не менее: 24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947" w14:textId="6C9E1F8E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0F4E" w14:textId="426D3EC8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0B1D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0F8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6FE6" w:rsidRPr="00395FA0" w14:paraId="15C8D05F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0E8D" w14:textId="57689CAB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DFD5" w14:textId="77777777" w:rsidR="00F86FE6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B2E">
              <w:rPr>
                <w:rFonts w:ascii="Times New Roman" w:hAnsi="Times New Roman" w:cs="Times New Roman"/>
                <w:b/>
                <w:bCs/>
              </w:rPr>
              <w:t xml:space="preserve">Насос тип KLP (или аналог), </w:t>
            </w:r>
            <w:r w:rsidRPr="00744B2E">
              <w:rPr>
                <w:rFonts w:ascii="Times New Roman" w:hAnsi="Times New Roman" w:cs="Times New Roman"/>
              </w:rPr>
              <w:t>с характеристиками (в соответствии с техническими и гидравлическими характеристиками насоса, приведёнными в листе данных №5):</w:t>
            </w:r>
          </w:p>
          <w:p w14:paraId="3481D6F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4B2E">
              <w:rPr>
                <w:rFonts w:ascii="Times New Roman" w:hAnsi="Times New Roman" w:cs="Times New Roman"/>
              </w:rPr>
              <w:br w:type="page"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Рабочая точка: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7421248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~6 м³/ч при ~15,2 м. Расход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: 23 м³/ч; Напор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max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: 16,5 м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3683954E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Гидравлические параметры:</w:t>
            </w:r>
          </w:p>
          <w:p w14:paraId="71039CC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Индекс энергоэффективности: MEI ≥ 0,5</w:t>
            </w:r>
          </w:p>
          <w:p w14:paraId="32A2C7D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Рабочие условия: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29D9C15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Температура жидкости: от -15°C до +120°C; Рабочее давление: PN 10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21DB544B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Электродвигатель:</w:t>
            </w:r>
          </w:p>
          <w:p w14:paraId="763D765E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0,7 кВт - 0,75 кВт, 3×400 В, 50 Гц, 2940 об/мин, IE3, IPX5</w:t>
            </w:r>
          </w:p>
          <w:p w14:paraId="2EF2EC0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Конструкция и материалы: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855E0B9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исполнение ин-лайн, DN40</w:t>
            </w:r>
          </w:p>
          <w:p w14:paraId="519AEFAC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Корпус - чугун EN-GJL-250</w:t>
            </w:r>
          </w:p>
          <w:p w14:paraId="3FE98ADA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 xml:space="preserve">Рабочее колесо -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технополимер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</w:p>
          <w:p w14:paraId="7D80A036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  <w:t>Вал с ротором - нержавеющая сталь (не ниже AISI 316)</w:t>
            </w:r>
          </w:p>
          <w:p w14:paraId="4A8F41B6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br w:type="page"/>
              <w:t xml:space="preserve">Уплотнение вала: механическое (торцевое), тип BQQE (или эквивалент с парами трения не ниже 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SiC</w:t>
            </w:r>
            <w:proofErr w:type="spellEnd"/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4D8B3F6" w14:textId="77777777" w:rsidR="00F86FE6" w:rsidRPr="006E0D13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  <w:r w:rsidRPr="006E0D1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Габариты и вес: </w:t>
            </w:r>
            <w:r w:rsidRPr="006E0D13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</w:p>
          <w:p w14:paraId="4413E707" w14:textId="387CE432" w:rsidR="00F86FE6" w:rsidRPr="006D5971" w:rsidRDefault="00F86FE6" w:rsidP="00F86F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6E0D13">
              <w:rPr>
                <w:rFonts w:ascii="Times New Roman" w:hAnsi="Times New Roman" w:cs="Times New Roman"/>
                <w:sz w:val="21"/>
                <w:szCs w:val="21"/>
              </w:rPr>
              <w:t>Длина (L): 250 мм; Вес не менее: 23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CD0A" w14:textId="7C311DFF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CCC6" w14:textId="67AD578E" w:rsidR="00F86FE6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C774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B357" w14:textId="77777777" w:rsidR="00F86FE6" w:rsidRPr="00395FA0" w:rsidRDefault="00F86FE6" w:rsidP="00F8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6FE6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F86FE6" w:rsidRPr="00395FA0" w:rsidRDefault="00F86FE6" w:rsidP="00F86F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F86FE6" w:rsidRPr="00395FA0" w:rsidRDefault="00F86FE6" w:rsidP="00F86F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</w:t>
      </w:r>
      <w:proofErr w:type="spell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Тирастеплоэнерго</w:t>
      </w:r>
      <w:proofErr w:type="spell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A8048" w14:textId="77777777" w:rsidR="00375EB1" w:rsidRDefault="00375EB1">
      <w:pPr>
        <w:spacing w:after="0" w:line="240" w:lineRule="auto"/>
      </w:pPr>
      <w:r>
        <w:separator/>
      </w:r>
    </w:p>
  </w:endnote>
  <w:endnote w:type="continuationSeparator" w:id="0">
    <w:p w14:paraId="17306D68" w14:textId="77777777" w:rsidR="00375EB1" w:rsidRDefault="003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F86F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2FA2" w14:textId="77777777" w:rsidR="00375EB1" w:rsidRDefault="00375EB1">
      <w:pPr>
        <w:spacing w:after="0" w:line="240" w:lineRule="auto"/>
      </w:pPr>
      <w:r>
        <w:separator/>
      </w:r>
    </w:p>
  </w:footnote>
  <w:footnote w:type="continuationSeparator" w:id="0">
    <w:p w14:paraId="2E075767" w14:textId="77777777" w:rsidR="00375EB1" w:rsidRDefault="0037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719B"/>
    <w:rsid w:val="0004595E"/>
    <w:rsid w:val="000D151B"/>
    <w:rsid w:val="00163C24"/>
    <w:rsid w:val="001C1FDC"/>
    <w:rsid w:val="001C7D8E"/>
    <w:rsid w:val="00270B24"/>
    <w:rsid w:val="00366EDE"/>
    <w:rsid w:val="00375EB1"/>
    <w:rsid w:val="00395FA0"/>
    <w:rsid w:val="003D52AD"/>
    <w:rsid w:val="00400535"/>
    <w:rsid w:val="00437B25"/>
    <w:rsid w:val="00476DD4"/>
    <w:rsid w:val="004B32FC"/>
    <w:rsid w:val="005070C1"/>
    <w:rsid w:val="005B68CF"/>
    <w:rsid w:val="00626678"/>
    <w:rsid w:val="006412E1"/>
    <w:rsid w:val="006472EA"/>
    <w:rsid w:val="006653A0"/>
    <w:rsid w:val="00687250"/>
    <w:rsid w:val="006D427E"/>
    <w:rsid w:val="006D5971"/>
    <w:rsid w:val="006E6786"/>
    <w:rsid w:val="006F7C6C"/>
    <w:rsid w:val="00732798"/>
    <w:rsid w:val="00734DB0"/>
    <w:rsid w:val="00736E04"/>
    <w:rsid w:val="00737582"/>
    <w:rsid w:val="00764650"/>
    <w:rsid w:val="00776CB2"/>
    <w:rsid w:val="007E7B9F"/>
    <w:rsid w:val="00860027"/>
    <w:rsid w:val="00882D7A"/>
    <w:rsid w:val="008940EE"/>
    <w:rsid w:val="009752D0"/>
    <w:rsid w:val="00B20A06"/>
    <w:rsid w:val="00B47602"/>
    <w:rsid w:val="00B53CE7"/>
    <w:rsid w:val="00B63873"/>
    <w:rsid w:val="00BF290B"/>
    <w:rsid w:val="00C24E43"/>
    <w:rsid w:val="00C77D6A"/>
    <w:rsid w:val="00CC2DAD"/>
    <w:rsid w:val="00D80B42"/>
    <w:rsid w:val="00DC0DD3"/>
    <w:rsid w:val="00DC3406"/>
    <w:rsid w:val="00E263D2"/>
    <w:rsid w:val="00E7577C"/>
    <w:rsid w:val="00E76DDC"/>
    <w:rsid w:val="00F26B2D"/>
    <w:rsid w:val="00F86FE6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19</cp:revision>
  <dcterms:created xsi:type="dcterms:W3CDTF">2026-01-16T06:38:00Z</dcterms:created>
  <dcterms:modified xsi:type="dcterms:W3CDTF">2026-04-08T13:57:00Z</dcterms:modified>
</cp:coreProperties>
</file>